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oviyl1t7rlo4" w:id="0"/>
      <w:bookmarkEnd w:id="0"/>
      <w:r w:rsidDel="00000000" w:rsidR="00000000" w:rsidRPr="00000000">
        <w:rPr>
          <w:rtl w:val="0"/>
        </w:rPr>
        <w:t xml:space="preserve">Checkliste Farming</w:t>
      </w:r>
    </w:p>
    <w:p w:rsidR="00000000" w:rsidDel="00000000" w:rsidP="00000000" w:rsidRDefault="00000000" w:rsidRPr="00000000" w14:paraId="00000002">
      <w:pPr>
        <w:pStyle w:val="Heading1"/>
        <w:rPr>
          <w:color w:val="30384e"/>
          <w:sz w:val="24"/>
          <w:szCs w:val="24"/>
        </w:rPr>
      </w:pPr>
      <w:bookmarkStart w:colFirst="0" w:colLast="0" w:name="_gpbydkuhzn43" w:id="1"/>
      <w:bookmarkEnd w:id="1"/>
      <w:r w:rsidDel="00000000" w:rsidR="00000000" w:rsidRPr="00000000">
        <w:rPr>
          <w:color w:val="30384e"/>
          <w:rtl w:val="0"/>
        </w:rPr>
        <w:t xml:space="preserve">Infrastruktur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Stadtplan (vergrößert)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Alle Straßen mit Objekterfassung z. B. Waldburgstraße (189 Haushalte) Elsa Brändström Straße (54 Haushalte), Schwabstraße (103 Haushalte), Wielandstraße (39 Haushalte), Hölderlinstraße (79 Haushalte), Herderstraße (31) Haushalte, Mozartstraße (34 Haushalte)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Alle Haushalte ( namentlich aufgeführt mit Adresse und Telefonnummer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Alle Gewerbetreibenden namentlich mit Adresse und Telefon)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Öffentliche Einrichtungen ( Ämter, Schulen / Kindergärten / Sportstätten / Verbände / Vereine / Kirchen / Freizeiteinrichtungen)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Ärzte / Apotheken / Heilpraktiker / nächste Krankenhaus dazu die Entfernungen und Öffnungszeiten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Welcher ÖPNV existiert und wie sind die Verbindungen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3b38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b w:val="1"/>
          <w:color w:val="30384e"/>
          <w:sz w:val="32"/>
          <w:szCs w:val="32"/>
          <w:rtl w:val="0"/>
        </w:rPr>
        <w:t xml:space="preserve">Wohnqualität</w:t>
      </w:r>
      <w:r w:rsidDel="00000000" w:rsidR="00000000" w:rsidRPr="00000000">
        <w:rPr>
          <w:rFonts w:ascii="Calibri" w:cs="Calibri" w:eastAsia="Calibri" w:hAnsi="Calibri"/>
          <w:b w:val="1"/>
          <w:color w:val="237afd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Merkmale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Spielplätze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Qualität der Häuser / Gebäude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Grünflächen / Naherholungsgebiete / Parks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Restaurants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Lokale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3b3838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b w:val="1"/>
          <w:color w:val="30384e"/>
          <w:sz w:val="32"/>
          <w:szCs w:val="32"/>
          <w:rtl w:val="0"/>
        </w:rPr>
        <w:t xml:space="preserve">Bevölkerungsstruktur</w:t>
      </w:r>
      <w:r w:rsidDel="00000000" w:rsidR="00000000" w:rsidRPr="00000000">
        <w:rPr>
          <w:rFonts w:ascii="Calibri" w:cs="Calibri" w:eastAsia="Calibri" w:hAnsi="Calibri"/>
          <w:b w:val="1"/>
          <w:color w:val="237afd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Altersstruktur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Wie hoch ist der Kinderanteil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Bevölkerungsschicht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Religionszugehörigkeiten</w:t>
      </w:r>
      <w:r w:rsidDel="00000000" w:rsidR="00000000" w:rsidRPr="00000000">
        <w:rPr>
          <w:color w:val="3b3838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30384e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b w:val="1"/>
          <w:color w:val="30384e"/>
          <w:sz w:val="32"/>
          <w:szCs w:val="32"/>
          <w:rtl w:val="0"/>
        </w:rPr>
        <w:t xml:space="preserve">Marktanalyse Daten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Kaufpreisniveau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Private Verkäufer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Listings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Besondere Merkmale ( Wohngegend , Mischgebiet)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Zwangsversteigerung </w:t>
      </w:r>
    </w:p>
    <w:p w:rsidR="00000000" w:rsidDel="00000000" w:rsidP="00000000" w:rsidRDefault="00000000" w:rsidRPr="00000000" w14:paraId="0000001F">
      <w:pPr>
        <w:rPr>
          <w:color w:val="3b38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30384e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b w:val="1"/>
          <w:color w:val="30384e"/>
          <w:sz w:val="32"/>
          <w:szCs w:val="32"/>
          <w:rtl w:val="0"/>
        </w:rPr>
        <w:t xml:space="preserve">Historie der Gegend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Was war im letzten Jahr?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Was war vorher Bedeutendes? </w:t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color w:val="3b38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3b38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b w:val="1"/>
          <w:color w:val="30384e"/>
          <w:sz w:val="32"/>
          <w:szCs w:val="32"/>
          <w:rtl w:val="0"/>
        </w:rPr>
        <w:t xml:space="preserve">Ansprechpartner</w:t>
      </w:r>
      <w:r w:rsidDel="00000000" w:rsidR="00000000" w:rsidRPr="00000000">
        <w:rPr>
          <w:rFonts w:ascii="Calibri" w:cs="Calibri" w:eastAsia="Calibri" w:hAnsi="Calibri"/>
          <w:b w:val="1"/>
          <w:color w:val="237afd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Bauämter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Der Vertriebsleiter/Geschäftsführer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Grundbuchamt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Notar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Rechtsanwälte/Steuerberater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3b38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30384e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b w:val="1"/>
          <w:color w:val="30384e"/>
          <w:sz w:val="32"/>
          <w:szCs w:val="32"/>
          <w:rtl w:val="0"/>
        </w:rPr>
        <w:t xml:space="preserve">Mitbewerber – Mitbewunderer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Makler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Bauträger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Immo Abteilungen der Banken, Sparkassen, Versicherungen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3b383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b3838"/>
          <w:sz w:val="24"/>
          <w:szCs w:val="24"/>
          <w:rtl w:val="0"/>
        </w:rPr>
        <w:t xml:space="preserve">Sonstige Immobilienvertriebe </w:t>
      </w:r>
    </w:p>
    <w:p w:rsidR="00000000" w:rsidDel="00000000" w:rsidP="00000000" w:rsidRDefault="00000000" w:rsidRPr="00000000" w14:paraId="00000033">
      <w:pPr>
        <w:spacing w:line="240" w:lineRule="auto"/>
        <w:rPr>
          <w:b w:val="1"/>
          <w:color w:val="3b38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3b38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pos="4536"/>
        <w:tab w:val="right" w:pos="9072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  <w:color w:val="237afd"/>
        <w:sz w:val="21"/>
        <w:szCs w:val="21"/>
        <w:rtl w:val="0"/>
      </w:rPr>
      <w:t xml:space="preserve">© Maklersprechstunde.com 2020</w:t>
      <w:tab/>
    </w:r>
    <w:r w:rsidDel="00000000" w:rsidR="00000000" w:rsidRPr="00000000">
      <w:rPr>
        <w:rFonts w:ascii="Calibri" w:cs="Calibri" w:eastAsia="Calibri" w:hAnsi="Calibri"/>
        <w:color w:val="30384e"/>
        <w:sz w:val="20"/>
        <w:szCs w:val="20"/>
        <w:rtl w:val="0"/>
      </w:rPr>
      <w:t xml:space="preserve">🇩🇪 🇦🇹 🇨🇭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pos="4536"/>
        <w:tab w:val="right" w:pos="9072"/>
      </w:tabs>
      <w:spacing w:line="240" w:lineRule="auto"/>
      <w:rPr>
        <w:rFonts w:ascii="Calibri" w:cs="Calibri" w:eastAsia="Calibri" w:hAnsi="Calibri"/>
        <w:b w:val="1"/>
        <w:color w:val="237afd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1"/>
        <w:color w:val="237afd"/>
        <w:sz w:val="28"/>
        <w:szCs w:val="28"/>
        <w:rtl w:val="0"/>
      </w:rPr>
      <w:t xml:space="preserve">Checkliste Farming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-28574</wp:posOffset>
          </wp:positionV>
          <wp:extent cx="2172183" cy="29733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2183" cy="297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Calibri" w:cs="Calibri" w:eastAsia="Calibri" w:hAnsi="Calibri"/>
      <w:b w:val="1"/>
      <w:color w:val="237af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Calibri" w:cs="Calibri" w:eastAsia="Calibri" w:hAnsi="Calibri"/>
      <w:b w:val="1"/>
      <w:color w:val="237af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Calibri" w:cs="Calibri" w:eastAsia="Calibri" w:hAnsi="Calibri"/>
      <w:b w:val="1"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Calibri" w:cs="Calibri" w:eastAsia="Calibri" w:hAnsi="Calibri"/>
      <w:b w:val="1"/>
      <w:color w:val="237af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lineRule="auto"/>
      <w:jc w:val="center"/>
    </w:pPr>
    <w:rPr>
      <w:rFonts w:ascii="Calibri" w:cs="Calibri" w:eastAsia="Calibri" w:hAnsi="Calibri"/>
      <w:color w:val="237afd"/>
      <w:sz w:val="52"/>
      <w:szCs w:val="5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